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tbl>
      <w:tblPr>
        <w:tblStyle w:val="2"/>
        <w:tblW w:w="5076" w:type="pct"/>
        <w:tblInd w:w="-29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5510"/>
        <w:gridCol w:w="978"/>
        <w:gridCol w:w="94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网页防篡改设备参数清单表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品牌</w:t>
            </w:r>
          </w:p>
        </w:tc>
        <w:tc>
          <w:tcPr>
            <w:tcW w:w="3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产品说明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数量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6" w:hRule="atLeast"/>
        </w:trPr>
        <w:tc>
          <w:tcPr>
            <w:tcW w:w="65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深信服</w:t>
            </w:r>
          </w:p>
        </w:tc>
        <w:tc>
          <w:tcPr>
            <w:tcW w:w="3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1.网络层吞吐量≥4Gbps，应用层吞吐量≥400Mbps；并发连接数≥100万，新建连接数≥2万；网络接口：千兆电口≥6个、≥2个千兆光口。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2.产品采用多核并行安全操作系统，能够提高设备处理性能3.要求具有单独的漏洞攻击库、实时漏洞库、应用识别库、数据泄露防护库、web应用防护库；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4.具备基于国家/地区的流量管理功能。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安全运营中心功能，可在设备界面进行一键评估，评估内容包括服务器和主机的资产更新情况、脆弱性评估、策略动作的合理化监控、当前待处理的紧急事件以及当前服务器与主机的安全风险，便于管理员直观的了解整体网络状况，做出相应安全策略配置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6.具备识别与阻断外部扫描器发起的服务器恶意扫描行为，可对扫描器地址进行自定义封堵。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7.DDoS攻击防护：支持Land、Smurf、Fraggle、WinNuke、Ping of Death、Tear Drop、IP Spoofing攻击防护、支持SYN Flood、ICMP Flood、UDP Flood、DNS Flood、ARP Flood攻击防护，支持IP地址扫描，端口扫描防护，支持ARP欺骗防护功能、支持IP协议异常报文检测和TCP协议异常报文检测。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8.支持网站防篡改功能，可防止攻击者非授权修改网站目录文件。（需提供产品功能截图证明）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9.设备需要具备web业务自学习能力，可自行判断与标记业务特征，确认业务模型学习趋势；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支持对常见应用服务（HTTP、FTP、SSH、SMTP、IMAP）和数据库软件（MySQL、Oracle、MSSQL）的口令暴力破解防护功能。具备防护常见网络协议（SSH、FTP、RDP、VNC、Netbios）和数据库（MySQL、Oracle、MSSQL）的弱密码扫描功能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产品内置Web应用攻击检测引擎，支持文件包含攻击、抵御注入式攻击（包含SQL注入、系统命令注入）、信息泄露攻击、跨站脚本（XSS）、网站扫描、WEBSHELL后门攻击、跨站请求伪造、目录遍历攻击、WEB整站系统漏洞等应用层攻击行为，支持超过3000种Web服务器漏洞特征规则。（需提供相关功能截图证明并加盖厂商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12.支持对HTTP异常请求协议检测和防护攻击，检测内容包含HTTP请求信息的方法及参数长度等（需提供相关功能截图证明并加盖厂商公章）。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13.产品具备未知威胁检测能力，能够检测到最新的威胁（提供中国信息安全测评中心、公安部信息安全产品检测中心、国家版权局等任一家国家权威机构相关证明材料并加盖厂商公章）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14.为保证产品的软件成熟度，产品厂商需具备CMMI5认证证书（提供证书复印件并加盖厂商公章）</w:t>
            </w:r>
          </w:p>
        </w:tc>
        <w:tc>
          <w:tcPr>
            <w:tcW w:w="57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65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系统软件</w:t>
            </w:r>
          </w:p>
        </w:tc>
        <w:tc>
          <w:tcPr>
            <w:tcW w:w="57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5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下一代应用防火墙软件增强级功能模块授权</w:t>
            </w:r>
          </w:p>
        </w:tc>
        <w:tc>
          <w:tcPr>
            <w:tcW w:w="57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656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WEB应用识别库、IPS特征库、热门威胁库、实时漏洞分析识别库和URL&amp;应用识别库定期更新，保持设备具备检测防御最新威胁的能力。</w:t>
            </w:r>
          </w:p>
        </w:tc>
        <w:tc>
          <w:tcPr>
            <w:tcW w:w="571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53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706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37DF8"/>
    <w:rsid w:val="6193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2020-06-17T09:20:00Z</dcterms:created>
  <dc:creator>admin</dc:creator>
  <cp:lastModifiedBy>admin</cp:lastModifiedBy>
  <dcterms:modified xsi:type="dcterms:W3CDTF">2020-06-17T09:20:16Z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